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25E6E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E5129A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E5129A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Tání a tuhnutí látek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A559D" w:rsidRPr="00EA559D" w:rsidRDefault="00A27F2C" w:rsidP="00A27F2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příklad na výpočet tepla</w:t>
            </w:r>
          </w:p>
          <w:p w:rsidR="00657B72" w:rsidRDefault="00A27F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Druhy skupenských změn</w:t>
            </w:r>
          </w:p>
          <w:p w:rsidR="00EA559D" w:rsidRDefault="00A27F2C" w:rsidP="000E749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0E749A">
              <w:rPr>
                <w:rFonts w:ascii="Arial" w:hAnsi="Arial" w:cs="Arial"/>
                <w:sz w:val="28"/>
                <w:szCs w:val="28"/>
              </w:rPr>
              <w:t>Skupenské přeměny/ Skupenství</w:t>
            </w:r>
          </w:p>
          <w:p w:rsidR="001C0FC5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0E749A">
              <w:rPr>
                <w:rFonts w:ascii="Arial" w:hAnsi="Arial" w:cs="Arial"/>
                <w:sz w:val="28"/>
                <w:szCs w:val="28"/>
              </w:rPr>
              <w:t>: Tání a tuhnutí látek</w:t>
            </w:r>
          </w:p>
          <w:p w:rsidR="000E749A" w:rsidRDefault="000E749A" w:rsidP="000E749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Druhy pevných látek, rozdíl ve vnitřní stavbě</w:t>
            </w:r>
          </w:p>
          <w:p w:rsidR="00EA559D" w:rsidRDefault="000E749A" w:rsidP="00EA5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/Skupenské přeměny/ Tání a tuhnutí I. /obrázky</w:t>
            </w:r>
          </w:p>
          <w:p w:rsidR="000E749A" w:rsidRDefault="000E749A" w:rsidP="00EA5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///Teorie/ Animace: Skupenské teplo tání</w:t>
            </w:r>
          </w:p>
          <w:p w:rsidR="000E749A" w:rsidRDefault="000E749A" w:rsidP="00EA5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Upozornění, že nejprve látka roztaje, pak teprve stoupá její teplota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E749A"/>
    <w:rsid w:val="000F5A82"/>
    <w:rsid w:val="00100268"/>
    <w:rsid w:val="00125073"/>
    <w:rsid w:val="001257BD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27F2C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1BA9E-8ECB-4A12-869D-4F412789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2012-01-24T19:59:00Z</dcterms:created>
  <dcterms:modified xsi:type="dcterms:W3CDTF">2012-01-24T20:06:00Z</dcterms:modified>
</cp:coreProperties>
</file>